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24B" w:rsidRPr="00486F3F" w:rsidRDefault="001F324B" w:rsidP="001F324B">
      <w:pPr>
        <w:spacing w:line="360" w:lineRule="auto"/>
        <w:jc w:val="center"/>
        <w:rPr>
          <w:rFonts w:asciiTheme="minorEastAsia" w:eastAsiaTheme="minorEastAsia" w:hAnsiTheme="minorEastAsia"/>
          <w:sz w:val="36"/>
          <w:szCs w:val="36"/>
        </w:rPr>
      </w:pPr>
      <w:r w:rsidRPr="00486F3F">
        <w:rPr>
          <w:rFonts w:asciiTheme="minorEastAsia" w:eastAsiaTheme="minorEastAsia" w:hAnsiTheme="minorEastAsia" w:hint="eastAsia"/>
          <w:sz w:val="36"/>
          <w:szCs w:val="36"/>
        </w:rPr>
        <w:t>第6课时</w:t>
      </w:r>
      <w:r w:rsidRPr="00486F3F">
        <w:rPr>
          <w:rFonts w:asciiTheme="minorEastAsia" w:eastAsiaTheme="minorEastAsia" w:hAnsiTheme="minorEastAsia"/>
          <w:sz w:val="36"/>
          <w:szCs w:val="36"/>
        </w:rPr>
        <w:t xml:space="preserve">　</w:t>
      </w:r>
      <w:r w:rsidRPr="00486F3F">
        <w:rPr>
          <w:rFonts w:asciiTheme="minorEastAsia" w:eastAsiaTheme="minorEastAsia" w:hAnsiTheme="minorEastAsia" w:hint="eastAsia"/>
          <w:sz w:val="36"/>
          <w:szCs w:val="36"/>
        </w:rPr>
        <w:t>生活与百分数</w:t>
      </w:r>
    </w:p>
    <w:p w:rsidR="001F324B" w:rsidRPr="00486F3F" w:rsidRDefault="001F324B" w:rsidP="001F324B">
      <w:pPr>
        <w:spacing w:line="360" w:lineRule="auto"/>
        <w:jc w:val="center"/>
        <w:rPr>
          <w:rFonts w:asciiTheme="minorEastAsia" w:eastAsiaTheme="minorEastAsia" w:hAnsiTheme="minorEastAsia"/>
          <w:szCs w:val="21"/>
        </w:rPr>
      </w:pPr>
      <w:r w:rsidRPr="00486F3F">
        <w:rPr>
          <w:rFonts w:asciiTheme="minorEastAsia" w:eastAsiaTheme="minorEastAsia" w:hAnsiTheme="minorEastAsia"/>
          <w:noProof/>
          <w:szCs w:val="21"/>
        </w:rPr>
        <w:drawing>
          <wp:inline distT="0" distB="0" distL="0" distR="0">
            <wp:extent cx="2097360" cy="359640"/>
            <wp:effectExtent l="0" t="0" r="0" b="0"/>
            <wp:docPr id="15" name="bt01.jpg" descr="id:2147491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cstate="print"/>
                    <a:stretch>
                      <a:fillRect/>
                    </a:stretch>
                  </pic:blipFill>
                  <pic:spPr>
                    <a:xfrm>
                      <a:off x="0" y="0"/>
                      <a:ext cx="2097360" cy="359640"/>
                    </a:xfrm>
                    <a:prstGeom prst="rect">
                      <a:avLst/>
                    </a:prstGeom>
                  </pic:spPr>
                </pic:pic>
              </a:graphicData>
            </a:graphic>
          </wp:inline>
        </w:drawing>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【教学内容】</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教材第</w:t>
      </w:r>
      <w:r w:rsidRPr="00486F3F">
        <w:rPr>
          <w:rFonts w:asciiTheme="minorEastAsia" w:eastAsiaTheme="minorEastAsia" w:hAnsiTheme="minorEastAsia"/>
          <w:szCs w:val="21"/>
        </w:rPr>
        <w:t>16</w:t>
      </w:r>
      <w:r w:rsidRPr="00486F3F">
        <w:rPr>
          <w:rFonts w:asciiTheme="minorEastAsia" w:eastAsiaTheme="minorEastAsia" w:hAnsiTheme="minorEastAsia" w:hint="eastAsia"/>
          <w:szCs w:val="21"/>
        </w:rPr>
        <w:t>页活动</w:t>
      </w: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和活动</w:t>
      </w: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w:t>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【教学目标】</w:t>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巩固对储蓄存款的认识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了解教育储蓄以及国债利率的有关知识。</w:t>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在活动中</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进一步训练有关存款利息的计算方法。</w:t>
      </w:r>
    </w:p>
    <w:p w:rsidR="001F324B" w:rsidRPr="00486F3F" w:rsidRDefault="001F324B" w:rsidP="001F324B">
      <w:pPr>
        <w:spacing w:line="360" w:lineRule="auto"/>
        <w:rPr>
          <w:rFonts w:asciiTheme="minorEastAsia" w:eastAsiaTheme="minorEastAsia" w:hAnsiTheme="minorEastAsia"/>
          <w:szCs w:val="21"/>
        </w:rPr>
      </w:pP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【教学重点】</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掌握有关存款形式、利息的计算方法。</w:t>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【教学难点】</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运用有关知识解决实际问题。</w:t>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【教学准备】</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szCs w:val="21"/>
        </w:rPr>
        <w:t>PPT</w:t>
      </w:r>
      <w:r w:rsidRPr="00486F3F">
        <w:rPr>
          <w:rFonts w:asciiTheme="minorEastAsia" w:eastAsiaTheme="minorEastAsia" w:hAnsiTheme="minorEastAsia" w:hint="eastAsia"/>
          <w:szCs w:val="21"/>
        </w:rPr>
        <w:t>课件。</w:t>
      </w:r>
    </w:p>
    <w:p w:rsidR="001F324B" w:rsidRPr="00486F3F" w:rsidRDefault="001F324B" w:rsidP="001F324B">
      <w:pPr>
        <w:spacing w:line="360" w:lineRule="auto"/>
        <w:jc w:val="center"/>
        <w:rPr>
          <w:rFonts w:asciiTheme="minorEastAsia" w:eastAsiaTheme="minorEastAsia" w:hAnsiTheme="minorEastAsia"/>
          <w:szCs w:val="21"/>
        </w:rPr>
      </w:pPr>
      <w:r w:rsidRPr="00486F3F">
        <w:rPr>
          <w:rFonts w:asciiTheme="minorEastAsia" w:eastAsiaTheme="minorEastAsia" w:hAnsiTheme="minorEastAsia"/>
          <w:noProof/>
          <w:szCs w:val="21"/>
        </w:rPr>
        <w:drawing>
          <wp:inline distT="0" distB="0" distL="0" distR="0">
            <wp:extent cx="2097360" cy="360000"/>
            <wp:effectExtent l="0" t="0" r="0" b="0"/>
            <wp:docPr id="16" name="bt02.jpg" descr="id:2147491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1F324B" w:rsidRPr="00486F3F" w:rsidTr="007F0E49">
        <w:trPr>
          <w:jc w:val="center"/>
        </w:trPr>
        <w:tc>
          <w:tcPr>
            <w:tcW w:w="7937" w:type="dxa"/>
            <w:tcMar>
              <w:left w:w="0" w:type="dxa"/>
              <w:right w:w="0" w:type="dxa"/>
            </w:tcMar>
            <w:vAlign w:val="center"/>
          </w:tcPr>
          <w:p w:rsidR="001F324B" w:rsidRPr="00486F3F" w:rsidRDefault="001F324B" w:rsidP="007F0E49">
            <w:pPr>
              <w:spacing w:line="360" w:lineRule="auto"/>
              <w:jc w:val="center"/>
              <w:rPr>
                <w:rFonts w:asciiTheme="minorEastAsia" w:eastAsiaTheme="minorEastAsia" w:hAnsiTheme="minorEastAsia"/>
                <w:szCs w:val="21"/>
              </w:rPr>
            </w:pPr>
            <w:r w:rsidRPr="00486F3F">
              <w:rPr>
                <w:rFonts w:asciiTheme="minorEastAsia" w:eastAsiaTheme="minorEastAsia" w:hAnsiTheme="minorEastAsia" w:hint="eastAsia"/>
                <w:szCs w:val="21"/>
              </w:rPr>
              <w:t>教学过程</w:t>
            </w:r>
          </w:p>
        </w:tc>
        <w:tc>
          <w:tcPr>
            <w:tcW w:w="2154" w:type="dxa"/>
            <w:tcMar>
              <w:left w:w="0" w:type="dxa"/>
              <w:right w:w="0" w:type="dxa"/>
            </w:tcMar>
            <w:vAlign w:val="center"/>
          </w:tcPr>
          <w:p w:rsidR="001F324B" w:rsidRPr="00486F3F" w:rsidRDefault="001F324B" w:rsidP="007F0E49">
            <w:pPr>
              <w:spacing w:line="360" w:lineRule="auto"/>
              <w:jc w:val="center"/>
              <w:rPr>
                <w:rFonts w:asciiTheme="minorEastAsia" w:eastAsiaTheme="minorEastAsia" w:hAnsiTheme="minorEastAsia"/>
                <w:szCs w:val="21"/>
              </w:rPr>
            </w:pPr>
            <w:r w:rsidRPr="00486F3F">
              <w:rPr>
                <w:rFonts w:asciiTheme="minorEastAsia" w:eastAsiaTheme="minorEastAsia" w:hAnsiTheme="minorEastAsia" w:hint="eastAsia"/>
                <w:szCs w:val="21"/>
              </w:rPr>
              <w:t>教师批注</w:t>
            </w:r>
          </w:p>
        </w:tc>
      </w:tr>
      <w:tr w:rsidR="001F324B" w:rsidRPr="00486F3F" w:rsidTr="007F0E49">
        <w:trPr>
          <w:jc w:val="center"/>
        </w:trPr>
        <w:tc>
          <w:tcPr>
            <w:tcW w:w="7937" w:type="dxa"/>
            <w:tcMar>
              <w:left w:w="105" w:type="dxa"/>
              <w:right w:w="105" w:type="dxa"/>
            </w:tcMar>
            <w:vAlign w:val="center"/>
          </w:tcPr>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一、活动准备</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通过课前调查</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了解我国的存款利率。</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二、活动内容</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学会合理存款。</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三、活动过程</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一</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检查预习。</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汇报到附近的银行调查的最新的利率情况。</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了解什么是千分数、万分数</w:t>
            </w:r>
            <w:r w:rsidRPr="00486F3F">
              <w:rPr>
                <w:rFonts w:asciiTheme="minorEastAsia" w:eastAsiaTheme="minorEastAsia" w:hAnsiTheme="minorEastAsia"/>
                <w:szCs w:val="21"/>
              </w:rPr>
              <w:t>?</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二</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创设情境</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导入新课。</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师</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在前面的学习中</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我们已经知道利息与我们的生活息息相关</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不一样的理财方</w:t>
            </w:r>
          </w:p>
        </w:tc>
        <w:tc>
          <w:tcPr>
            <w:tcW w:w="2154" w:type="dxa"/>
            <w:tcMar>
              <w:left w:w="0" w:type="dxa"/>
              <w:right w:w="0" w:type="dxa"/>
            </w:tcMar>
            <w:vAlign w:val="center"/>
          </w:tcPr>
          <w:p w:rsidR="001F324B" w:rsidRPr="00486F3F" w:rsidRDefault="001F324B" w:rsidP="007F0E49">
            <w:pPr>
              <w:spacing w:line="360" w:lineRule="auto"/>
              <w:jc w:val="center"/>
              <w:rPr>
                <w:rFonts w:asciiTheme="minorEastAsia" w:eastAsiaTheme="minorEastAsia" w:hAnsiTheme="minorEastAsia"/>
                <w:szCs w:val="21"/>
              </w:rPr>
            </w:pPr>
          </w:p>
        </w:tc>
      </w:tr>
      <w:tr w:rsidR="001F324B" w:rsidRPr="00486F3F" w:rsidTr="007F0E49">
        <w:trPr>
          <w:jc w:val="center"/>
        </w:trPr>
        <w:tc>
          <w:tcPr>
            <w:tcW w:w="7937" w:type="dxa"/>
            <w:tcMar>
              <w:left w:w="105" w:type="dxa"/>
              <w:right w:w="105" w:type="dxa"/>
            </w:tcMar>
            <w:vAlign w:val="center"/>
          </w:tcPr>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式带来的效益不同</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这节课就教我们如何带来尽可能多的回报。</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lastRenderedPageBreak/>
              <w:t>1.</w:t>
            </w:r>
            <w:r w:rsidRPr="00486F3F">
              <w:rPr>
                <w:rFonts w:asciiTheme="minorEastAsia" w:eastAsiaTheme="minorEastAsia" w:hAnsiTheme="minorEastAsia" w:hint="eastAsia"/>
                <w:szCs w:val="21"/>
              </w:rPr>
              <w:t>课件出示活动。</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2.(1)</w:t>
            </w:r>
            <w:r w:rsidRPr="00486F3F">
              <w:rPr>
                <w:rFonts w:asciiTheme="minorEastAsia" w:eastAsiaTheme="minorEastAsia" w:hAnsiTheme="minorEastAsia" w:hint="eastAsia"/>
                <w:szCs w:val="21"/>
              </w:rPr>
              <w:t>读清题目</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弄明题意。</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小组合作方式</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看看哪种方法获得的利息最多</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提示学生按课本第</w:t>
            </w:r>
            <w:r w:rsidRPr="00486F3F">
              <w:rPr>
                <w:rFonts w:asciiTheme="minorEastAsia" w:eastAsiaTheme="minorEastAsia" w:hAnsiTheme="minorEastAsia"/>
                <w:szCs w:val="21"/>
              </w:rPr>
              <w:t>16</w:t>
            </w:r>
            <w:r w:rsidRPr="00486F3F">
              <w:rPr>
                <w:rFonts w:asciiTheme="minorEastAsia" w:eastAsiaTheme="minorEastAsia" w:hAnsiTheme="minorEastAsia" w:hint="eastAsia"/>
                <w:szCs w:val="21"/>
              </w:rPr>
              <w:t>页的利率计算</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。学生进行小组合作</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教师巡视了解情况。</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通过组织学生交流</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重点明确存期六年</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需要取出再次存入时</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要把上一次的利息作为本金的一部分计算在内存入。通过计算使学生认识到一次性存入的方法比分开来一次又一次地存入所获得的利息多。</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三</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自主合作</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深入探究。</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师</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李阿姨理财的方式除了普通储蓄存款外</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 xml:space="preserve">还可以选择教育储蓄存款及国债。 </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教师提供数据</w:t>
            </w:r>
            <w:r w:rsidRPr="00486F3F">
              <w:rPr>
                <w:rFonts w:asciiTheme="minorEastAsia" w:eastAsiaTheme="minorEastAsia" w:hAnsiTheme="minorEastAsia"/>
                <w:szCs w:val="21"/>
              </w:rPr>
              <w:t>:2012</w:t>
            </w:r>
            <w:r w:rsidRPr="00486F3F">
              <w:rPr>
                <w:rFonts w:asciiTheme="minorEastAsia" w:eastAsiaTheme="minorEastAsia" w:hAnsiTheme="minorEastAsia" w:hint="eastAsia"/>
                <w:szCs w:val="21"/>
              </w:rPr>
              <w:t>年</w:t>
            </w:r>
            <w:r w:rsidRPr="00486F3F">
              <w:rPr>
                <w:rFonts w:asciiTheme="minorEastAsia" w:eastAsiaTheme="minorEastAsia" w:hAnsiTheme="minorEastAsia"/>
                <w:szCs w:val="21"/>
              </w:rPr>
              <w:t>7</w:t>
            </w:r>
            <w:r w:rsidRPr="00486F3F">
              <w:rPr>
                <w:rFonts w:asciiTheme="minorEastAsia" w:eastAsiaTheme="minorEastAsia" w:hAnsiTheme="minorEastAsia" w:hint="eastAsia"/>
                <w:szCs w:val="21"/>
              </w:rPr>
              <w:t>月同期教育储蓄存款与国债利率。</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教育储蓄存期分为一年、三年、六年。教育储蓄</w:t>
            </w:r>
            <w:r w:rsidRPr="00486F3F">
              <w:rPr>
                <w:rFonts w:asciiTheme="minorEastAsia" w:eastAsiaTheme="minorEastAsia" w:hAnsiTheme="minorEastAsia"/>
                <w:szCs w:val="21"/>
              </w:rPr>
              <w:t>50</w:t>
            </w:r>
            <w:r w:rsidRPr="00486F3F">
              <w:rPr>
                <w:rFonts w:asciiTheme="minorEastAsia" w:eastAsiaTheme="minorEastAsia" w:hAnsiTheme="minorEastAsia" w:hint="eastAsia"/>
                <w:szCs w:val="21"/>
              </w:rPr>
              <w:t>元起存</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每户本金最高限额为</w:t>
            </w: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万元。一年期、三年期教育储蓄按开户日同期同档次整存整取定期储蓄存款利率计息</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六年期按开户日五年期整存整取定期储蓄存款利率计息。</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让学生在课后以小组为单位进行计算</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帮李阿姨设计一个合理的存款方案</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使六年后的收益最大。</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自主探究计算方法。</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独立探究。</w:t>
            </w: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组内交流。</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汇报展示。</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四、课堂小结</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这节课你学到了什么</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你有什么收获</w:t>
            </w:r>
            <w:r w:rsidRPr="00486F3F">
              <w:rPr>
                <w:rFonts w:asciiTheme="minorEastAsia" w:eastAsiaTheme="minorEastAsia" w:hAnsiTheme="minorEastAsia"/>
                <w:szCs w:val="21"/>
              </w:rPr>
              <w:t>)?</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五、巩固练习</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妈妈有</w:t>
            </w: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万元钱</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有两种理财方式</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一种是买</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年期国债</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年利率</w:t>
            </w:r>
            <w:r w:rsidRPr="00486F3F">
              <w:rPr>
                <w:rFonts w:asciiTheme="minorEastAsia" w:eastAsiaTheme="minorEastAsia" w:hAnsiTheme="minorEastAsia"/>
                <w:szCs w:val="21"/>
              </w:rPr>
              <w:t>4.5%;</w:t>
            </w:r>
            <w:r w:rsidRPr="00486F3F">
              <w:rPr>
                <w:rFonts w:asciiTheme="minorEastAsia" w:eastAsiaTheme="minorEastAsia" w:hAnsiTheme="minorEastAsia" w:hint="eastAsia"/>
                <w:szCs w:val="21"/>
              </w:rPr>
              <w:t>另一种是买银行</w:t>
            </w: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年期理财产品</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年收益率</w:t>
            </w:r>
            <w:r w:rsidRPr="00486F3F">
              <w:rPr>
                <w:rFonts w:asciiTheme="minorEastAsia" w:eastAsiaTheme="minorEastAsia" w:hAnsiTheme="minorEastAsia"/>
                <w:szCs w:val="21"/>
              </w:rPr>
              <w:t>4.3%,</w:t>
            </w:r>
            <w:r w:rsidRPr="00486F3F">
              <w:rPr>
                <w:rFonts w:asciiTheme="minorEastAsia" w:eastAsiaTheme="minorEastAsia" w:hAnsiTheme="minorEastAsia" w:hint="eastAsia"/>
                <w:szCs w:val="21"/>
              </w:rPr>
              <w:t>每年到期后连本带息继续购买下一年的理财产品。</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年后</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哪种理财方式收益更大</w:t>
            </w:r>
            <w:r w:rsidRPr="00486F3F">
              <w:rPr>
                <w:rFonts w:asciiTheme="minorEastAsia" w:eastAsiaTheme="minorEastAsia" w:hAnsiTheme="minorEastAsia"/>
                <w:szCs w:val="21"/>
              </w:rPr>
              <w:t>?</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六、布置作业</w:t>
            </w:r>
          </w:p>
          <w:p w:rsidR="001F324B" w:rsidRPr="00486F3F" w:rsidRDefault="001F324B"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自己去各大银行了解利率情况</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给自己的压岁钱设计一个合理的方案</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供自己六年后上大学用</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并算出到期后的本息。</w:t>
            </w:r>
          </w:p>
        </w:tc>
        <w:tc>
          <w:tcPr>
            <w:tcW w:w="2154" w:type="dxa"/>
            <w:tcMar>
              <w:left w:w="0" w:type="dxa"/>
              <w:right w:w="0" w:type="dxa"/>
            </w:tcMar>
            <w:vAlign w:val="center"/>
          </w:tcPr>
          <w:p w:rsidR="001F324B" w:rsidRPr="00486F3F" w:rsidRDefault="001F324B" w:rsidP="007F0E49">
            <w:pPr>
              <w:spacing w:line="360" w:lineRule="auto"/>
              <w:jc w:val="center"/>
              <w:rPr>
                <w:rFonts w:asciiTheme="minorEastAsia" w:eastAsiaTheme="minorEastAsia" w:hAnsiTheme="minorEastAsia"/>
                <w:szCs w:val="21"/>
              </w:rPr>
            </w:pPr>
          </w:p>
        </w:tc>
      </w:tr>
    </w:tbl>
    <w:p w:rsidR="001F324B" w:rsidRPr="00486F3F" w:rsidRDefault="001F324B" w:rsidP="001F324B">
      <w:pPr>
        <w:spacing w:line="360" w:lineRule="auto"/>
        <w:jc w:val="center"/>
        <w:rPr>
          <w:rFonts w:asciiTheme="minorEastAsia" w:eastAsiaTheme="minorEastAsia" w:hAnsiTheme="minorEastAsia"/>
          <w:szCs w:val="21"/>
        </w:rPr>
      </w:pPr>
      <w:r w:rsidRPr="00486F3F">
        <w:rPr>
          <w:rFonts w:asciiTheme="minorEastAsia" w:eastAsiaTheme="minorEastAsia" w:hAnsiTheme="minorEastAsia"/>
          <w:noProof/>
          <w:szCs w:val="21"/>
        </w:rPr>
        <w:lastRenderedPageBreak/>
        <w:drawing>
          <wp:inline distT="0" distB="0" distL="0" distR="0">
            <wp:extent cx="2097360" cy="360000"/>
            <wp:effectExtent l="0" t="0" r="0" b="0"/>
            <wp:docPr id="17" name="bt03.jpg" descr="id:2147491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2097360" cy="360000"/>
                    </a:xfrm>
                    <a:prstGeom prst="rect">
                      <a:avLst/>
                    </a:prstGeom>
                  </pic:spPr>
                </pic:pic>
              </a:graphicData>
            </a:graphic>
          </wp:inline>
        </w:drawing>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lastRenderedPageBreak/>
        <w:t>【板书设计】</w:t>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生活与百分数</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千分数</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表示一个数是另一个数的千分之几的数</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叫做千分数。</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 xml:space="preserve"> 万分数</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表示一个数是另一个数的万分之几的数</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叫做万分数。</w:t>
      </w:r>
    </w:p>
    <w:p w:rsidR="001F324B" w:rsidRPr="00486F3F" w:rsidRDefault="001F324B" w:rsidP="001F324B">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【教学反思】</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成功之处</w:t>
      </w:r>
      <w:r w:rsidRPr="00486F3F">
        <w:rPr>
          <w:rFonts w:asciiTheme="minorEastAsia" w:eastAsiaTheme="minorEastAsia" w:hAnsiTheme="minorEastAsia"/>
          <w:color w:val="FF00FF"/>
          <w:szCs w:val="21"/>
        </w:rPr>
        <w:t>]</w:t>
      </w:r>
      <w:r w:rsidRPr="00486F3F">
        <w:rPr>
          <w:rFonts w:asciiTheme="minorEastAsia" w:eastAsiaTheme="minorEastAsia" w:hAnsiTheme="minorEastAsia"/>
          <w:szCs w:val="21"/>
        </w:rPr>
        <w:t xml:space="preserve">　</w:t>
      </w:r>
      <w:r w:rsidRPr="00486F3F">
        <w:rPr>
          <w:rFonts w:asciiTheme="minorEastAsia" w:eastAsiaTheme="minorEastAsia" w:hAnsiTheme="minorEastAsia" w:hint="eastAsia"/>
          <w:szCs w:val="21"/>
        </w:rPr>
        <w:t>调动学生积极性</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培养学生的自学能力。本节课采用自学为主、组间互助的方式</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学生自学教材</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根据调查汇报的结果</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对于不懂的问题</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小组成员间互动商讨解决</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教师适当指导</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最后再做一下总结</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出一些题目进行练习和反馈。</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不足之处</w:t>
      </w:r>
      <w:r w:rsidRPr="00486F3F">
        <w:rPr>
          <w:rFonts w:asciiTheme="minorEastAsia" w:eastAsiaTheme="minorEastAsia" w:hAnsiTheme="minorEastAsia"/>
          <w:color w:val="FF00FF"/>
          <w:szCs w:val="21"/>
        </w:rPr>
        <w:t>]</w:t>
      </w:r>
      <w:r w:rsidRPr="00486F3F">
        <w:rPr>
          <w:rFonts w:asciiTheme="minorEastAsia" w:eastAsiaTheme="minorEastAsia" w:hAnsiTheme="minorEastAsia"/>
          <w:szCs w:val="21"/>
        </w:rPr>
        <w:t xml:space="preserve">　</w:t>
      </w:r>
      <w:r w:rsidRPr="00486F3F">
        <w:rPr>
          <w:rFonts w:asciiTheme="minorEastAsia" w:eastAsiaTheme="minorEastAsia" w:hAnsiTheme="minorEastAsia" w:hint="eastAsia"/>
          <w:szCs w:val="21"/>
        </w:rPr>
        <w:t>部分学生对其他组员产生依赖</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学生思考深度不够</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不适用于所有学生等。</w:t>
      </w:r>
    </w:p>
    <w:p w:rsidR="001F324B" w:rsidRPr="00486F3F" w:rsidRDefault="001F324B" w:rsidP="001F324B">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再教设计</w:t>
      </w:r>
      <w:r w:rsidRPr="00486F3F">
        <w:rPr>
          <w:rFonts w:asciiTheme="minorEastAsia" w:eastAsiaTheme="minorEastAsia" w:hAnsiTheme="minorEastAsia"/>
          <w:color w:val="FF00FF"/>
          <w:szCs w:val="21"/>
        </w:rPr>
        <w:t>]</w:t>
      </w:r>
      <w:r w:rsidRPr="00486F3F">
        <w:rPr>
          <w:rFonts w:asciiTheme="minorEastAsia" w:eastAsiaTheme="minorEastAsia" w:hAnsiTheme="minorEastAsia"/>
          <w:szCs w:val="21"/>
        </w:rPr>
        <w:t xml:space="preserve">　</w:t>
      </w:r>
      <w:r w:rsidRPr="00486F3F">
        <w:rPr>
          <w:rFonts w:asciiTheme="minorEastAsia" w:eastAsiaTheme="minorEastAsia" w:hAnsiTheme="minorEastAsia" w:hint="eastAsia"/>
          <w:szCs w:val="21"/>
        </w:rPr>
        <w:t>再教学时</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要注重任务分配的难易程度</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给部分学生分配容易处理的简单的问题</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注重全体学生都参与到活动中来。</w:t>
      </w:r>
    </w:p>
    <w:p w:rsidR="001F324B" w:rsidRPr="00486F3F" w:rsidRDefault="001F324B" w:rsidP="001F324B">
      <w:pPr>
        <w:spacing w:line="360" w:lineRule="auto"/>
        <w:rPr>
          <w:rFonts w:asciiTheme="minorEastAsia" w:eastAsiaTheme="minorEastAsia" w:hAnsiTheme="minorEastAsia"/>
          <w:szCs w:val="21"/>
        </w:rPr>
      </w:pPr>
    </w:p>
    <w:p w:rsidR="004176B7" w:rsidRPr="001F324B" w:rsidRDefault="004176B7"/>
    <w:sectPr w:rsidR="004176B7" w:rsidRPr="001F324B" w:rsidSect="00016025">
      <w:headerReference w:type="even" r:id="rId9"/>
      <w:headerReference w:type="default" r:id="rId10"/>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7BE" w:rsidRDefault="004937BE" w:rsidP="000C465E">
      <w:pPr>
        <w:spacing w:line="240" w:lineRule="auto"/>
      </w:pPr>
      <w:r>
        <w:separator/>
      </w:r>
    </w:p>
  </w:endnote>
  <w:endnote w:type="continuationSeparator" w:id="1">
    <w:p w:rsidR="004937BE" w:rsidRDefault="004937BE" w:rsidP="000C46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7BE" w:rsidRDefault="004937BE" w:rsidP="000C465E">
      <w:pPr>
        <w:spacing w:line="240" w:lineRule="auto"/>
      </w:pPr>
      <w:r>
        <w:separator/>
      </w:r>
    </w:p>
  </w:footnote>
  <w:footnote w:type="continuationSeparator" w:id="1">
    <w:p w:rsidR="004937BE" w:rsidRDefault="004937BE" w:rsidP="000C465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B83" w:rsidRDefault="001F324B">
    <w:pPr>
      <w:pStyle w:val="a3"/>
    </w:pPr>
    <w:r>
      <w:rPr>
        <w:rFonts w:hint="eastAsia"/>
      </w:rPr>
      <w:t>课时教案【教师用书】</w:t>
    </w:r>
    <w:r>
      <w:rPr>
        <w:rFonts w:hint="eastAsia"/>
      </w:rPr>
      <w:t xml:space="preserve">                                                       </w:t>
    </w:r>
    <w:r>
      <w:rPr>
        <w:rFonts w:hint="eastAsia"/>
      </w:rPr>
      <w:t>六年级数学下·新课标（人）</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41F" w:rsidRDefault="001F324B">
    <w:pPr>
      <w:pStyle w:val="a3"/>
    </w:pPr>
    <w:r>
      <w:rPr>
        <w:rFonts w:hint="eastAsia"/>
      </w:rPr>
      <w:t>第</w:t>
    </w:r>
    <w:r>
      <w:rPr>
        <w:rFonts w:hint="eastAsia"/>
      </w:rPr>
      <w:t>2</w:t>
    </w:r>
    <w:r>
      <w:rPr>
        <w:rFonts w:hint="eastAsia"/>
      </w:rPr>
      <w:t>单元</w:t>
    </w:r>
    <w:r>
      <w:rPr>
        <w:rFonts w:hint="eastAsia"/>
      </w:rPr>
      <w:t xml:space="preserve"> </w:t>
    </w:r>
    <w:r>
      <w:rPr>
        <w:rFonts w:hint="eastAsia"/>
      </w:rPr>
      <w:t>百分数（二）</w:t>
    </w:r>
    <w:r>
      <w:rPr>
        <w:rFonts w:hint="eastAsia"/>
      </w:rPr>
      <w:t xml:space="preserve">                               </w:t>
    </w:r>
    <w:r>
      <w:rPr>
        <w:rFonts w:hint="eastAsia"/>
      </w:rPr>
      <w:t>课时教案【教师用书】</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324B"/>
    <w:rsid w:val="000C465E"/>
    <w:rsid w:val="001F324B"/>
    <w:rsid w:val="004176B7"/>
    <w:rsid w:val="004937BE"/>
    <w:rsid w:val="00B324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24B"/>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324B"/>
    <w:pPr>
      <w:tabs>
        <w:tab w:val="center" w:pos="4513"/>
        <w:tab w:val="right" w:pos="9026"/>
      </w:tabs>
    </w:pPr>
  </w:style>
  <w:style w:type="character" w:customStyle="1" w:styleId="Char">
    <w:name w:val="页眉 Char"/>
    <w:basedOn w:val="a0"/>
    <w:link w:val="a3"/>
    <w:uiPriority w:val="99"/>
    <w:rsid w:val="001F324B"/>
    <w:rPr>
      <w:rFonts w:ascii="NEU-BZ-S92" w:eastAsia="方正书宋_GBK" w:hAnsi="NEU-BZ-S92"/>
      <w:color w:val="000000"/>
      <w:kern w:val="0"/>
    </w:rPr>
  </w:style>
  <w:style w:type="paragraph" w:styleId="a4">
    <w:name w:val="Balloon Text"/>
    <w:basedOn w:val="a"/>
    <w:link w:val="Char0"/>
    <w:uiPriority w:val="99"/>
    <w:semiHidden/>
    <w:unhideWhenUsed/>
    <w:rsid w:val="001F324B"/>
    <w:pPr>
      <w:spacing w:line="240" w:lineRule="auto"/>
    </w:pPr>
    <w:rPr>
      <w:sz w:val="18"/>
      <w:szCs w:val="18"/>
    </w:rPr>
  </w:style>
  <w:style w:type="character" w:customStyle="1" w:styleId="Char0">
    <w:name w:val="批注框文本 Char"/>
    <w:basedOn w:val="a0"/>
    <w:link w:val="a4"/>
    <w:uiPriority w:val="99"/>
    <w:semiHidden/>
    <w:rsid w:val="001F324B"/>
    <w:rPr>
      <w:rFonts w:ascii="NEU-BZ-S92" w:eastAsia="方正书宋_GBK" w:hAnsi="NEU-BZ-S92"/>
      <w:color w:val="000000"/>
      <w:kern w:val="0"/>
      <w:sz w:val="18"/>
      <w:szCs w:val="18"/>
    </w:rPr>
  </w:style>
  <w:style w:type="paragraph" w:styleId="a5">
    <w:name w:val="footer"/>
    <w:basedOn w:val="a"/>
    <w:link w:val="Char1"/>
    <w:uiPriority w:val="99"/>
    <w:semiHidden/>
    <w:unhideWhenUsed/>
    <w:rsid w:val="00B32483"/>
    <w:pPr>
      <w:tabs>
        <w:tab w:val="center" w:pos="4153"/>
        <w:tab w:val="right" w:pos="8306"/>
      </w:tabs>
      <w:snapToGrid w:val="0"/>
      <w:spacing w:line="240" w:lineRule="atLeast"/>
    </w:pPr>
    <w:rPr>
      <w:sz w:val="18"/>
      <w:szCs w:val="18"/>
    </w:rPr>
  </w:style>
  <w:style w:type="character" w:customStyle="1" w:styleId="Char1">
    <w:name w:val="页脚 Char"/>
    <w:basedOn w:val="a0"/>
    <w:link w:val="a5"/>
    <w:uiPriority w:val="99"/>
    <w:semiHidden/>
    <w:rsid w:val="00B3248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2021-11-16T03:09:00Z</dcterms:created>
  <dcterms:modified xsi:type="dcterms:W3CDTF">2021-11-16T05:34:00Z</dcterms:modified>
</cp:coreProperties>
</file>